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FC3F" w14:textId="689A3B19" w:rsidR="000D621D" w:rsidRDefault="00000000">
      <w:r>
        <w:rPr>
          <w:b/>
          <w:bCs/>
          <w:szCs w:val="24"/>
        </w:rPr>
        <w:t>Serviciul Buget-Contabilitate-Finanțe</w:t>
      </w:r>
      <w:r>
        <w:rPr>
          <w:szCs w:val="24"/>
        </w:rPr>
        <w:t xml:space="preserve"> </w:t>
      </w:r>
      <w:r>
        <w:rPr>
          <w:b/>
          <w:bCs/>
          <w:szCs w:val="24"/>
        </w:rPr>
        <w:t>Serviciul Administrație Publică Locală (APL)</w:t>
      </w:r>
      <w:r>
        <w:rPr>
          <w:szCs w:val="24"/>
        </w:rPr>
        <w:t xml:space="preserve"> </w:t>
      </w:r>
      <w:r>
        <w:rPr>
          <w:b/>
          <w:bCs/>
          <w:szCs w:val="24"/>
        </w:rPr>
        <w:t>Compartimentul Transport</w:t>
      </w:r>
    </w:p>
    <w:p w14:paraId="1B5FD11C" w14:textId="65B7D599" w:rsidR="000D621D" w:rsidRDefault="00000000">
      <w:pPr>
        <w:pStyle w:val="Corptext"/>
      </w:pPr>
      <w:r>
        <w:rPr>
          <w:szCs w:val="24"/>
        </w:rPr>
        <w:t xml:space="preserve">Nr. </w:t>
      </w:r>
      <w:r w:rsidR="003F4EED">
        <w:rPr>
          <w:b/>
          <w:bCs/>
          <w:szCs w:val="24"/>
        </w:rPr>
        <w:t>9046/28.05.2026</w:t>
      </w:r>
    </w:p>
    <w:p w14:paraId="45E5D8F1" w14:textId="77777777" w:rsidR="000D621D" w:rsidRDefault="00000000">
      <w:r>
        <w:rPr>
          <w:szCs w:val="24"/>
        </w:rPr>
        <w:pict w14:anchorId="58424F75">
          <v:rect id="_x0000_i1025" style="width:0;height:1.5pt" o:hralign="center" o:hrstd="t" o:hr="t"/>
        </w:pict>
      </w:r>
    </w:p>
    <w:p w14:paraId="1DC0711E" w14:textId="77777777" w:rsidR="000D621D" w:rsidRDefault="00000000">
      <w:r>
        <w:rPr>
          <w:szCs w:val="24"/>
        </w:rPr>
        <w:t>În temeiul art. 136 alin. (8) lit. b) din OUG nr. 57/2019 privind Codul administrativ, cu modificările și completările ulterioare, compartimentele de specialitate din cadrul Primăriei Orașului Buziaș formulează prezentul:</w:t>
      </w:r>
    </w:p>
    <w:p w14:paraId="7AC03E06" w14:textId="77777777" w:rsidR="000D621D" w:rsidRDefault="00000000">
      <w:r>
        <w:rPr>
          <w:szCs w:val="24"/>
        </w:rPr>
        <w:pict w14:anchorId="02EF3305">
          <v:rect id="_x0000_i1026" style="width:0;height:1.5pt" o:hralign="center" o:hrstd="t" o:hr="t"/>
        </w:pict>
      </w:r>
    </w:p>
    <w:p w14:paraId="3C1859E0" w14:textId="77777777" w:rsidR="000D621D" w:rsidRDefault="00000000">
      <w:pPr>
        <w:pStyle w:val="Titlu1"/>
      </w:pPr>
      <w:bookmarkStart w:id="0" w:name="raport-de-specialitate"/>
      <w:r>
        <w:rPr>
          <w:rFonts w:ascii="Times New Roman" w:eastAsia="Times New Roman" w:hAnsi="Times New Roman" w:cs="Times New Roman"/>
        </w:rPr>
        <w:t>RAPORT DE SPECIALITATE</w:t>
      </w:r>
    </w:p>
    <w:p w14:paraId="581D2505" w14:textId="187DFAAC" w:rsidR="004529E6" w:rsidRDefault="003F4EED" w:rsidP="004529E6">
      <w:pPr>
        <w:jc w:val="center"/>
        <w:rPr>
          <w:szCs w:val="24"/>
        </w:rPr>
      </w:pPr>
      <w:r>
        <w:rPr>
          <w:szCs w:val="24"/>
        </w:rPr>
        <w:t>pentru</w:t>
      </w:r>
      <w:r w:rsidR="00000000">
        <w:rPr>
          <w:szCs w:val="24"/>
        </w:rPr>
        <w:t xml:space="preserve"> aprobarea </w:t>
      </w:r>
    </w:p>
    <w:p w14:paraId="4890B9A5" w14:textId="58B76871" w:rsidR="003F4EED" w:rsidRDefault="003F4EED" w:rsidP="004529E6">
      <w:pPr>
        <w:jc w:val="center"/>
        <w:rPr>
          <w:szCs w:val="24"/>
        </w:rPr>
      </w:pPr>
      <w:r>
        <w:rPr>
          <w:szCs w:val="24"/>
        </w:rPr>
        <w:t>PROIECTULUI DE HOTĂRÂRE NR. 38/9044/28.05.2026</w:t>
      </w:r>
    </w:p>
    <w:p w14:paraId="0B564B87" w14:textId="00D1CD2C" w:rsidR="003F4EED" w:rsidRDefault="003F4EED" w:rsidP="004529E6">
      <w:pPr>
        <w:jc w:val="center"/>
        <w:rPr>
          <w:szCs w:val="24"/>
        </w:rPr>
      </w:pPr>
      <w:r>
        <w:rPr>
          <w:szCs w:val="24"/>
        </w:rPr>
        <w:t xml:space="preserve">Privind aprobarea </w:t>
      </w:r>
    </w:p>
    <w:p w14:paraId="596F5C82" w14:textId="0458A777" w:rsidR="004529E6" w:rsidRDefault="004529E6" w:rsidP="004529E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Strategiei locale privind dezvoltarea sistemului de transport public local</w:t>
      </w:r>
    </w:p>
    <w:p w14:paraId="203CD66C" w14:textId="77777777" w:rsidR="004529E6" w:rsidRDefault="004529E6" w:rsidP="004529E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de călători la nivelul UAT Orașul Buziaș</w:t>
      </w:r>
    </w:p>
    <w:p w14:paraId="58FAB5FD" w14:textId="77777777" w:rsidR="004529E6" w:rsidRDefault="004529E6" w:rsidP="004529E6">
      <w:pPr>
        <w:pStyle w:val="Listparagraf"/>
        <w:numPr>
          <w:ilvl w:val="0"/>
          <w:numId w:val="23"/>
        </w:numPr>
        <w:jc w:val="center"/>
      </w:pPr>
      <w:r w:rsidRPr="00211539">
        <w:rPr>
          <w:b/>
          <w:bCs/>
          <w:szCs w:val="24"/>
        </w:rPr>
        <w:t>componenta urban – periurban intern cu microbuze electrice</w:t>
      </w:r>
      <w:r>
        <w:rPr>
          <w:b/>
          <w:bCs/>
          <w:szCs w:val="24"/>
        </w:rPr>
        <w:t xml:space="preserve"> - </w:t>
      </w:r>
    </w:p>
    <w:p w14:paraId="0D3CBD38" w14:textId="25249310" w:rsidR="000D621D" w:rsidRDefault="000D621D"/>
    <w:p w14:paraId="6E33D4D3" w14:textId="77777777" w:rsidR="000D621D" w:rsidRDefault="00000000">
      <w:r>
        <w:rPr>
          <w:szCs w:val="24"/>
        </w:rPr>
        <w:pict w14:anchorId="2D84EF6E">
          <v:rect id="_x0000_i1027" style="width:0;height:1.5pt" o:hralign="center" o:hrstd="t" o:hr="t"/>
        </w:pict>
      </w:r>
    </w:p>
    <w:p w14:paraId="4B8FC7A4" w14:textId="71AB24A4" w:rsidR="000D621D" w:rsidRDefault="00000000" w:rsidP="00AF0FA3">
      <w:pPr>
        <w:pStyle w:val="Titlu2"/>
        <w:spacing w:before="0" w:after="0" w:line="240" w:lineRule="auto"/>
      </w:pPr>
      <w:bookmarkStart w:id="1" w:name="ii.-temei-legal-exhaustiv"/>
      <w:r>
        <w:rPr>
          <w:rFonts w:ascii="Times New Roman" w:eastAsia="Times New Roman" w:hAnsi="Times New Roman" w:cs="Times New Roman"/>
        </w:rPr>
        <w:t>TEMEI LEGAL</w:t>
      </w:r>
    </w:p>
    <w:p w14:paraId="65EABD83" w14:textId="5B279B1D" w:rsidR="000D621D" w:rsidRDefault="00000000" w:rsidP="00AF0FA3">
      <w:pPr>
        <w:pStyle w:val="Titlu3"/>
        <w:spacing w:before="0" w:after="0" w:line="240" w:lineRule="auto"/>
      </w:pPr>
      <w:bookmarkStart w:id="2" w:name="X32787d3f25b75f0d628fa6af773c329b1f55d17"/>
      <w:r>
        <w:rPr>
          <w:rFonts w:ascii="Times New Roman" w:eastAsia="Times New Roman" w:hAnsi="Times New Roman" w:cs="Times New Roman"/>
        </w:rPr>
        <w:t>Drept primar internațional și european</w:t>
      </w:r>
    </w:p>
    <w:p w14:paraId="797529BF" w14:textId="77777777" w:rsidR="000D621D" w:rsidRDefault="00000000" w:rsidP="00AF0FA3">
      <w:pPr>
        <w:numPr>
          <w:ilvl w:val="0"/>
          <w:numId w:val="11"/>
        </w:numPr>
        <w:spacing w:after="0" w:line="240" w:lineRule="auto"/>
      </w:pPr>
      <w:r>
        <w:rPr>
          <w:b/>
          <w:bCs/>
          <w:szCs w:val="24"/>
        </w:rPr>
        <w:t>Constituția României</w:t>
      </w:r>
      <w:r>
        <w:rPr>
          <w:szCs w:val="24"/>
        </w:rPr>
        <w:t>, republicată în M.Of. nr. 767/31.10.2003 — art. 1 alin. (5), 120, 121, 136;</w:t>
      </w:r>
    </w:p>
    <w:p w14:paraId="1ECF7874" w14:textId="77777777" w:rsidR="000D621D" w:rsidRDefault="00000000" w:rsidP="00AF0FA3">
      <w:pPr>
        <w:numPr>
          <w:ilvl w:val="0"/>
          <w:numId w:val="11"/>
        </w:numPr>
        <w:spacing w:after="0" w:line="240" w:lineRule="auto"/>
      </w:pPr>
      <w:r>
        <w:rPr>
          <w:b/>
          <w:bCs/>
          <w:szCs w:val="24"/>
        </w:rPr>
        <w:t>Carta Europeană a Autonomiei Locale</w:t>
      </w:r>
      <w:r>
        <w:rPr>
          <w:szCs w:val="24"/>
        </w:rPr>
        <w:t xml:space="preserve">, ratificată prin </w:t>
      </w:r>
      <w:r>
        <w:rPr>
          <w:b/>
          <w:bCs/>
          <w:szCs w:val="24"/>
        </w:rPr>
        <w:t>Legea nr. 199/1997</w:t>
      </w:r>
      <w:r>
        <w:rPr>
          <w:szCs w:val="24"/>
        </w:rPr>
        <w:t xml:space="preserve"> — art. 3, 4, 6, 9;</w:t>
      </w:r>
    </w:p>
    <w:p w14:paraId="184CBB8E" w14:textId="77777777" w:rsidR="000D621D" w:rsidRDefault="00000000" w:rsidP="00AF0FA3">
      <w:pPr>
        <w:numPr>
          <w:ilvl w:val="0"/>
          <w:numId w:val="11"/>
        </w:numPr>
        <w:spacing w:after="0" w:line="240" w:lineRule="auto"/>
      </w:pPr>
      <w:r>
        <w:rPr>
          <w:b/>
          <w:bCs/>
          <w:szCs w:val="24"/>
        </w:rPr>
        <w:t>Regulamentul (CE) nr. 1370/2007</w:t>
      </w:r>
      <w:r>
        <w:rPr>
          <w:szCs w:val="24"/>
        </w:rPr>
        <w:t xml:space="preserve"> cu modificările ulterioare (Reg. (UE) 2016/2338) — art. 2, 5, 7;</w:t>
      </w:r>
    </w:p>
    <w:p w14:paraId="52C40004" w14:textId="77777777" w:rsidR="000D621D" w:rsidRDefault="00000000" w:rsidP="00AF0FA3">
      <w:pPr>
        <w:numPr>
          <w:ilvl w:val="0"/>
          <w:numId w:val="11"/>
        </w:numPr>
        <w:spacing w:after="0" w:line="240" w:lineRule="auto"/>
      </w:pPr>
      <w:r>
        <w:rPr>
          <w:b/>
          <w:bCs/>
          <w:szCs w:val="24"/>
        </w:rPr>
        <w:t>Pachetul European de Mobilitate</w:t>
      </w:r>
      <w:r>
        <w:rPr>
          <w:szCs w:val="24"/>
        </w:rPr>
        <w:t xml:space="preserve"> și Pactul Verde European — referință strategică.</w:t>
      </w:r>
    </w:p>
    <w:p w14:paraId="44417398" w14:textId="518D197C" w:rsidR="000D621D" w:rsidRDefault="00000000" w:rsidP="00AF0FA3">
      <w:pPr>
        <w:pStyle w:val="Titlu3"/>
        <w:spacing w:before="0" w:after="0" w:line="240" w:lineRule="auto"/>
      </w:pPr>
      <w:bookmarkStart w:id="3" w:name="ii.2.-legislație-națională"/>
      <w:bookmarkEnd w:id="2"/>
      <w:r>
        <w:rPr>
          <w:rFonts w:ascii="Times New Roman" w:eastAsia="Times New Roman" w:hAnsi="Times New Roman" w:cs="Times New Roman"/>
        </w:rPr>
        <w:t>Legislație națională</w:t>
      </w:r>
    </w:p>
    <w:p w14:paraId="1DFC5567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OUG nr. 57/2019 privind Codul administrativ</w:t>
      </w:r>
      <w:r>
        <w:rPr>
          <w:szCs w:val="24"/>
        </w:rPr>
        <w:t xml:space="preserve"> — art. 92, 95-101, 108-110, </w:t>
      </w:r>
      <w:r>
        <w:rPr>
          <w:b/>
          <w:bCs/>
          <w:szCs w:val="24"/>
        </w:rPr>
        <w:t>129 alin. (2) lit. b) și d) și alin. (7) lit. n)</w:t>
      </w:r>
      <w:r>
        <w:rPr>
          <w:szCs w:val="24"/>
        </w:rPr>
        <w:t xml:space="preserve">, 132, 136, </w:t>
      </w:r>
      <w:r>
        <w:rPr>
          <w:b/>
          <w:bCs/>
          <w:szCs w:val="24"/>
        </w:rPr>
        <w:t>139 alin. (3) lit. c) și lit. f)</w:t>
      </w:r>
      <w:r>
        <w:rPr>
          <w:szCs w:val="24"/>
        </w:rPr>
        <w:t>, 140, 196-200, 243, 255;</w:t>
      </w:r>
    </w:p>
    <w:p w14:paraId="74651952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serviciilor comunitare de utilități publice nr. 51/2006</w:t>
      </w:r>
      <w:r>
        <w:rPr>
          <w:szCs w:val="24"/>
        </w:rPr>
        <w:t xml:space="preserve">, republicată — art. 1 alin. (2) lit. h), art. 3, 7, </w:t>
      </w:r>
      <w:r>
        <w:rPr>
          <w:b/>
          <w:bCs/>
          <w:szCs w:val="24"/>
        </w:rPr>
        <w:t>art. 8 alin. (3) lit. a) și d)</w:t>
      </w:r>
      <w:r>
        <w:rPr>
          <w:szCs w:val="24"/>
        </w:rPr>
        <w:t>, art. 22-23, art. 43;</w:t>
      </w:r>
    </w:p>
    <w:p w14:paraId="658954E0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serviciilor publice de transport persoane nr. 92/2007</w:t>
      </w:r>
      <w:r>
        <w:rPr>
          <w:szCs w:val="24"/>
        </w:rPr>
        <w:t xml:space="preserve"> — art. 1 alin. (4), art. 16 alin. (4)-(7), </w:t>
      </w:r>
      <w:r>
        <w:rPr>
          <w:b/>
          <w:bCs/>
          <w:szCs w:val="24"/>
        </w:rPr>
        <w:t>art. 17 alin. (1) lit. a)</w:t>
      </w:r>
      <w:r>
        <w:rPr>
          <w:szCs w:val="24"/>
        </w:rPr>
        <w:t xml:space="preserve"> (temei direct), art. 18, 19, 21, 43;</w:t>
      </w:r>
    </w:p>
    <w:p w14:paraId="6089F967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 xml:space="preserve"> — art. 35;</w:t>
      </w:r>
    </w:p>
    <w:p w14:paraId="2831D111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nr. 287/2009 privind Codul civil</w:t>
      </w:r>
      <w:r>
        <w:rPr>
          <w:szCs w:val="24"/>
        </w:rPr>
        <w:t>, republicată — art. 7 alin. (2);</w:t>
      </w:r>
    </w:p>
    <w:p w14:paraId="1A2E3B31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nr. 24/2000 privind normele de tehnică legislativă</w:t>
      </w:r>
      <w:r>
        <w:rPr>
          <w:szCs w:val="24"/>
        </w:rPr>
        <w:t>, republicată;</w:t>
      </w:r>
    </w:p>
    <w:p w14:paraId="7AA17B3F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nr. 52/2003 privind transparența decizională</w:t>
      </w:r>
      <w:r>
        <w:rPr>
          <w:szCs w:val="24"/>
        </w:rPr>
        <w:t>;</w:t>
      </w:r>
    </w:p>
    <w:p w14:paraId="200225C9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lastRenderedPageBreak/>
        <w:t>Legea concurenței nr. 21/1996</w:t>
      </w:r>
      <w:r>
        <w:rPr>
          <w:szCs w:val="24"/>
        </w:rPr>
        <w:t>, republicată — art. 25 alin. (1) lit. l) și alin. (3);</w:t>
      </w:r>
    </w:p>
    <w:p w14:paraId="0D705A47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nr. 44/1994 privind veteranii de război</w:t>
      </w:r>
      <w:r>
        <w:rPr>
          <w:szCs w:val="24"/>
        </w:rPr>
        <w:t>;</w:t>
      </w:r>
    </w:p>
    <w:p w14:paraId="2A44097F" w14:textId="77777777" w:rsidR="000D621D" w:rsidRDefault="00000000" w:rsidP="00AF0FA3">
      <w:pPr>
        <w:numPr>
          <w:ilvl w:val="0"/>
          <w:numId w:val="12"/>
        </w:numPr>
        <w:spacing w:after="0" w:line="240" w:lineRule="auto"/>
      </w:pPr>
      <w:r>
        <w:rPr>
          <w:b/>
          <w:bCs/>
          <w:szCs w:val="24"/>
        </w:rPr>
        <w:t>Legea nr. 448/2006</w:t>
      </w:r>
      <w:r>
        <w:rPr>
          <w:szCs w:val="24"/>
        </w:rPr>
        <w:t xml:space="preserve"> privind protecția și promovarea drepturilor persoanelor cu dizabilități, republicată.</w:t>
      </w:r>
    </w:p>
    <w:p w14:paraId="0F2D0D5B" w14:textId="6A5E6B2C" w:rsidR="000D621D" w:rsidRDefault="00000000" w:rsidP="00AF0FA3">
      <w:pPr>
        <w:pStyle w:val="Titlu3"/>
        <w:spacing w:before="0" w:after="0" w:line="240" w:lineRule="auto"/>
      </w:pPr>
      <w:bookmarkStart w:id="4" w:name="ii.3.-reglementare-sectorială"/>
      <w:bookmarkEnd w:id="3"/>
      <w:r>
        <w:rPr>
          <w:rFonts w:ascii="Times New Roman" w:eastAsia="Times New Roman" w:hAnsi="Times New Roman" w:cs="Times New Roman"/>
        </w:rPr>
        <w:t>Reglementare sectorială</w:t>
      </w:r>
    </w:p>
    <w:p w14:paraId="4E6602B9" w14:textId="77777777" w:rsidR="000D621D" w:rsidRDefault="00000000" w:rsidP="00AF0FA3">
      <w:pPr>
        <w:numPr>
          <w:ilvl w:val="0"/>
          <w:numId w:val="13"/>
        </w:numPr>
        <w:spacing w:after="0" w:line="240" w:lineRule="auto"/>
      </w:pPr>
      <w:r>
        <w:rPr>
          <w:b/>
          <w:bCs/>
          <w:szCs w:val="24"/>
        </w:rPr>
        <w:t>Ordinul ANRSC nr. 272/2007</w:t>
      </w:r>
      <w:r>
        <w:rPr>
          <w:szCs w:val="24"/>
        </w:rPr>
        <w:t xml:space="preserve"> (norme-cadru tarife) — actualizat;</w:t>
      </w:r>
    </w:p>
    <w:p w14:paraId="3A83428F" w14:textId="77777777" w:rsidR="000D621D" w:rsidRDefault="00000000" w:rsidP="00AF0FA3">
      <w:pPr>
        <w:numPr>
          <w:ilvl w:val="0"/>
          <w:numId w:val="13"/>
        </w:numPr>
        <w:spacing w:after="0" w:line="240" w:lineRule="auto"/>
      </w:pPr>
      <w:r>
        <w:rPr>
          <w:b/>
          <w:bCs/>
          <w:szCs w:val="24"/>
        </w:rPr>
        <w:t>Ordinul ANRSC nr. 206/2007</w:t>
      </w:r>
      <w:r>
        <w:rPr>
          <w:szCs w:val="24"/>
        </w:rPr>
        <w:t xml:space="preserve">, </w:t>
      </w:r>
      <w:r>
        <w:rPr>
          <w:b/>
          <w:bCs/>
          <w:szCs w:val="24"/>
        </w:rPr>
        <w:t>nr. 207/2007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Ordinul MIRA nr. 972/2007</w:t>
      </w:r>
      <w:r>
        <w:rPr>
          <w:szCs w:val="24"/>
        </w:rPr>
        <w:t>;</w:t>
      </w:r>
    </w:p>
    <w:p w14:paraId="589D2923" w14:textId="77777777" w:rsidR="000D621D" w:rsidRDefault="00000000" w:rsidP="00AF0FA3">
      <w:pPr>
        <w:numPr>
          <w:ilvl w:val="0"/>
          <w:numId w:val="13"/>
        </w:numPr>
        <w:spacing w:after="0" w:line="240" w:lineRule="auto"/>
      </w:pPr>
      <w:r>
        <w:rPr>
          <w:b/>
          <w:bCs/>
          <w:szCs w:val="24"/>
        </w:rPr>
        <w:t>Ordinul comun ANRSC + ANAP nr. 131/1.401/2019</w:t>
      </w:r>
      <w:r>
        <w:rPr>
          <w:szCs w:val="24"/>
        </w:rPr>
        <w:t xml:space="preserve"> — anexele 1-18 (program de transport, parc, bunuri, indicatori, CSP, tarife, sancțiuni, garanție, asigurări, HR, monitorizare, mediu, litigii);</w:t>
      </w:r>
    </w:p>
    <w:p w14:paraId="203FFE9B" w14:textId="77777777" w:rsidR="000D621D" w:rsidRDefault="00000000" w:rsidP="00AF0FA3">
      <w:pPr>
        <w:numPr>
          <w:ilvl w:val="0"/>
          <w:numId w:val="13"/>
        </w:numPr>
        <w:spacing w:after="0" w:line="240" w:lineRule="auto"/>
      </w:pPr>
      <w:r>
        <w:rPr>
          <w:b/>
          <w:bCs/>
          <w:szCs w:val="24"/>
        </w:rPr>
        <w:t>Ordinul MTI nr. 980/2011</w:t>
      </w:r>
      <w:r>
        <w:rPr>
          <w:szCs w:val="24"/>
        </w:rPr>
        <w:t xml:space="preserve"> (norme transport rutier + licențe traseu) — actualizat;</w:t>
      </w:r>
    </w:p>
    <w:p w14:paraId="52174072" w14:textId="77777777" w:rsidR="000D621D" w:rsidRDefault="00000000" w:rsidP="00AF0FA3">
      <w:pPr>
        <w:numPr>
          <w:ilvl w:val="0"/>
          <w:numId w:val="13"/>
        </w:numPr>
        <w:spacing w:after="0" w:line="240" w:lineRule="auto"/>
      </w:pPr>
      <w:r>
        <w:rPr>
          <w:b/>
          <w:bCs/>
          <w:szCs w:val="24"/>
        </w:rPr>
        <w:t>Ordinul MFP nr. 923/2014</w:t>
      </w:r>
      <w:r>
        <w:rPr>
          <w:szCs w:val="24"/>
        </w:rPr>
        <w:t xml:space="preserve"> republicat (CFP);</w:t>
      </w:r>
    </w:p>
    <w:p w14:paraId="611041D5" w14:textId="77777777" w:rsidR="000D621D" w:rsidRDefault="00000000" w:rsidP="00AF0FA3">
      <w:pPr>
        <w:numPr>
          <w:ilvl w:val="0"/>
          <w:numId w:val="13"/>
        </w:numPr>
        <w:spacing w:after="0" w:line="240" w:lineRule="auto"/>
      </w:pPr>
      <w:r>
        <w:rPr>
          <w:b/>
          <w:bCs/>
          <w:szCs w:val="24"/>
        </w:rPr>
        <w:t>Ordinul SGG nr. 600/2018</w:t>
      </w:r>
      <w:r>
        <w:rPr>
          <w:szCs w:val="24"/>
        </w:rPr>
        <w:t xml:space="preserve"> (SCIM — Codul controlului intern managerial; standardul S8 — Managementul riscurilor).</w:t>
      </w:r>
    </w:p>
    <w:p w14:paraId="47BA8236" w14:textId="3E3CC4A8" w:rsidR="000D621D" w:rsidRDefault="00000000" w:rsidP="00AF0FA3">
      <w:pPr>
        <w:pStyle w:val="Titlu3"/>
        <w:spacing w:before="0" w:after="0" w:line="240" w:lineRule="auto"/>
      </w:pPr>
      <w:bookmarkStart w:id="5" w:name="ii.4.-acte-guvernamentale-cadru"/>
      <w:bookmarkEnd w:id="4"/>
      <w:r>
        <w:rPr>
          <w:rFonts w:ascii="Times New Roman" w:eastAsia="Times New Roman" w:hAnsi="Times New Roman" w:cs="Times New Roman"/>
        </w:rPr>
        <w:t>Acte guvernamentale cadru</w:t>
      </w:r>
    </w:p>
    <w:p w14:paraId="592238CB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(statut-cadru ADI);</w:t>
      </w:r>
    </w:p>
    <w:p w14:paraId="10E9A229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246/2006</w:t>
      </w:r>
      <w:r>
        <w:rPr>
          <w:szCs w:val="24"/>
        </w:rPr>
        <w:t xml:space="preserve"> (Strategia națională accelerare reformă servicii publice);</w:t>
      </w:r>
    </w:p>
    <w:p w14:paraId="6DFEAD46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877/2018</w:t>
      </w:r>
      <w:r>
        <w:rPr>
          <w:szCs w:val="24"/>
        </w:rPr>
        <w:t xml:space="preserve"> (Strategia Națională Dezvoltare Durabilă România 2030 — ODD 9, 11, 13);</w:t>
      </w:r>
    </w:p>
    <w:p w14:paraId="5E4A40FA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1166/2024 și HG nr. 1447/2024</w:t>
      </w:r>
      <w:r>
        <w:rPr>
          <w:szCs w:val="24"/>
        </w:rPr>
        <w:t xml:space="preserve"> (decarbonizare, digitalizare, finanțare);</w:t>
      </w:r>
    </w:p>
    <w:p w14:paraId="61AB9C0C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1364/2006</w:t>
      </w:r>
      <w:r>
        <w:rPr>
          <w:szCs w:val="24"/>
        </w:rPr>
        <w:t xml:space="preserve"> (donatori sânge — reducere 50%);</w:t>
      </w:r>
    </w:p>
    <w:p w14:paraId="0F8E616A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1154/2021</w:t>
      </w:r>
      <w:r>
        <w:rPr>
          <w:szCs w:val="24"/>
        </w:rPr>
        <w:t xml:space="preserve"> (pachete bugetare investiționale);</w:t>
      </w:r>
    </w:p>
    <w:p w14:paraId="643BC5F2" w14:textId="77777777" w:rsidR="000D621D" w:rsidRDefault="00000000" w:rsidP="00AF0FA3">
      <w:pPr>
        <w:numPr>
          <w:ilvl w:val="0"/>
          <w:numId w:val="14"/>
        </w:numPr>
        <w:spacing w:after="0" w:line="240" w:lineRule="auto"/>
      </w:pPr>
      <w:r>
        <w:rPr>
          <w:b/>
          <w:bCs/>
          <w:szCs w:val="24"/>
        </w:rPr>
        <w:t>HG nr. 1086/2022</w:t>
      </w:r>
      <w:r>
        <w:rPr>
          <w:szCs w:val="24"/>
        </w:rPr>
        <w:t xml:space="preserve"> (clasificarea rețelei de drumuri).</w:t>
      </w:r>
    </w:p>
    <w:p w14:paraId="6425B5B8" w14:textId="379B19CF" w:rsidR="000D621D" w:rsidRDefault="00000000" w:rsidP="00AF0FA3">
      <w:pPr>
        <w:pStyle w:val="Titlu3"/>
        <w:spacing w:before="0" w:after="0" w:line="240" w:lineRule="auto"/>
      </w:pPr>
      <w:bookmarkStart w:id="6" w:name="ii.5.-cadru-asociativ-și-acte-locale"/>
      <w:bookmarkEnd w:id="5"/>
      <w:r>
        <w:rPr>
          <w:rFonts w:ascii="Times New Roman" w:eastAsia="Times New Roman" w:hAnsi="Times New Roman" w:cs="Times New Roman"/>
        </w:rPr>
        <w:t>Cadru asociativ și acte locale</w:t>
      </w:r>
    </w:p>
    <w:p w14:paraId="15B947C3" w14:textId="77777777" w:rsidR="000D621D" w:rsidRDefault="00000000" w:rsidP="00AF0FA3">
      <w:pPr>
        <w:numPr>
          <w:ilvl w:val="0"/>
          <w:numId w:val="15"/>
        </w:numPr>
        <w:spacing w:after="0" w:line="240" w:lineRule="auto"/>
      </w:pPr>
      <w:r>
        <w:rPr>
          <w:b/>
          <w:bCs/>
          <w:szCs w:val="24"/>
        </w:rPr>
        <w:t>Statutul ADI TRANSTIMIȘ</w:t>
      </w:r>
      <w:r>
        <w:rPr>
          <w:szCs w:val="24"/>
        </w:rPr>
        <w:t xml:space="preserve"> (forma consolidată 19.03.2025);</w:t>
      </w:r>
    </w:p>
    <w:p w14:paraId="0002B73F" w14:textId="77777777" w:rsidR="000D621D" w:rsidRDefault="00000000" w:rsidP="00AF0FA3">
      <w:pPr>
        <w:numPr>
          <w:ilvl w:val="0"/>
          <w:numId w:val="15"/>
        </w:numPr>
        <w:spacing w:after="0" w:line="240" w:lineRule="auto"/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 (aderare ADI), </w:t>
      </w:r>
      <w:r>
        <w:rPr>
          <w:b/>
          <w:bCs/>
          <w:szCs w:val="24"/>
        </w:rPr>
        <w:t>nr. 14, 15, 16/23.03.2026</w:t>
      </w:r>
      <w:r>
        <w:rPr>
          <w:szCs w:val="24"/>
        </w:rPr>
        <w:t>, **HCL nr. _/8835/23.05.2026** (Studiu de oportunitate — Triada 1, în adoptare concomitentă);</w:t>
      </w:r>
    </w:p>
    <w:p w14:paraId="033C903B" w14:textId="77777777" w:rsidR="000D621D" w:rsidRDefault="00000000" w:rsidP="00AF0FA3">
      <w:pPr>
        <w:numPr>
          <w:ilvl w:val="0"/>
          <w:numId w:val="15"/>
        </w:numPr>
        <w:spacing w:after="0" w:line="240" w:lineRule="auto"/>
      </w:pP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20.05.2026.</w:t>
      </w:r>
    </w:p>
    <w:p w14:paraId="4575DE95" w14:textId="7B7BBD9B" w:rsidR="000D621D" w:rsidRDefault="00000000" w:rsidP="00AF0FA3">
      <w:pPr>
        <w:pStyle w:val="Titlu3"/>
        <w:spacing w:before="0" w:after="0" w:line="240" w:lineRule="auto"/>
      </w:pPr>
      <w:bookmarkStart w:id="7" w:name="ii.6.-standarde-tehnice"/>
      <w:bookmarkEnd w:id="6"/>
      <w:r>
        <w:rPr>
          <w:rFonts w:ascii="Times New Roman" w:eastAsia="Times New Roman" w:hAnsi="Times New Roman" w:cs="Times New Roman"/>
        </w:rPr>
        <w:t>Standarde tehnice</w:t>
      </w:r>
    </w:p>
    <w:p w14:paraId="55E8D5D0" w14:textId="77777777" w:rsidR="000D621D" w:rsidRDefault="00000000" w:rsidP="00AF0FA3">
      <w:pPr>
        <w:numPr>
          <w:ilvl w:val="0"/>
          <w:numId w:val="16"/>
        </w:numPr>
        <w:spacing w:after="0" w:line="240" w:lineRule="auto"/>
      </w:pPr>
      <w:r>
        <w:rPr>
          <w:b/>
          <w:bCs/>
          <w:szCs w:val="24"/>
        </w:rPr>
        <w:t>SR EN 13816:2003</w:t>
      </w:r>
      <w:r>
        <w:rPr>
          <w:szCs w:val="24"/>
        </w:rPr>
        <w:t xml:space="preserve"> — Calitatea transportului public de pasageri;</w:t>
      </w:r>
    </w:p>
    <w:p w14:paraId="605F8293" w14:textId="77777777" w:rsidR="000D621D" w:rsidRDefault="00000000" w:rsidP="00AF0FA3">
      <w:pPr>
        <w:numPr>
          <w:ilvl w:val="0"/>
          <w:numId w:val="16"/>
        </w:numPr>
        <w:spacing w:after="0" w:line="240" w:lineRule="auto"/>
      </w:pPr>
      <w:r>
        <w:rPr>
          <w:b/>
          <w:bCs/>
          <w:szCs w:val="24"/>
        </w:rPr>
        <w:t>ISO 9001:2015</w:t>
      </w:r>
      <w:r>
        <w:rPr>
          <w:szCs w:val="24"/>
        </w:rPr>
        <w:t xml:space="preserve">, </w:t>
      </w:r>
      <w:r>
        <w:rPr>
          <w:b/>
          <w:bCs/>
          <w:szCs w:val="24"/>
        </w:rPr>
        <w:t>ISO 14001:2015</w:t>
      </w:r>
      <w:r>
        <w:rPr>
          <w:szCs w:val="24"/>
        </w:rPr>
        <w:t xml:space="preserve">, </w:t>
      </w:r>
      <w:r>
        <w:rPr>
          <w:b/>
          <w:bCs/>
          <w:szCs w:val="24"/>
        </w:rPr>
        <w:t>ISO 45001:2018</w:t>
      </w:r>
      <w:r>
        <w:rPr>
          <w:szCs w:val="24"/>
        </w:rPr>
        <w:t>;</w:t>
      </w:r>
    </w:p>
    <w:p w14:paraId="4B211E77" w14:textId="77777777" w:rsidR="000D621D" w:rsidRDefault="00000000" w:rsidP="00AF0FA3">
      <w:pPr>
        <w:numPr>
          <w:ilvl w:val="0"/>
          <w:numId w:val="16"/>
        </w:numPr>
        <w:spacing w:after="0" w:line="240" w:lineRule="auto"/>
      </w:pPr>
      <w:r>
        <w:rPr>
          <w:b/>
          <w:bCs/>
          <w:szCs w:val="24"/>
        </w:rPr>
        <w:t>Standardele EURO V / EURO VI</w:t>
      </w:r>
      <w:r>
        <w:rPr>
          <w:szCs w:val="24"/>
        </w:rPr>
        <w:t xml:space="preserve"> — Reg. (CE) 715/2007, Reg. (CE) 595/2009;</w:t>
      </w:r>
    </w:p>
    <w:p w14:paraId="509A85A2" w14:textId="77777777" w:rsidR="000D621D" w:rsidRDefault="00000000" w:rsidP="00AF0FA3">
      <w:pPr>
        <w:numPr>
          <w:ilvl w:val="0"/>
          <w:numId w:val="16"/>
        </w:numPr>
        <w:spacing w:after="0" w:line="240" w:lineRule="auto"/>
      </w:pPr>
      <w:r>
        <w:rPr>
          <w:b/>
          <w:bCs/>
          <w:szCs w:val="24"/>
        </w:rPr>
        <w:t>Reg. (UE) 1300/2014</w:t>
      </w:r>
      <w:r>
        <w:rPr>
          <w:szCs w:val="24"/>
        </w:rPr>
        <w:t xml:space="preserve"> — TSI accesibilitate.</w:t>
      </w:r>
    </w:p>
    <w:p w14:paraId="53057FDA" w14:textId="77777777" w:rsidR="000D621D" w:rsidRDefault="00000000">
      <w:r>
        <w:rPr>
          <w:szCs w:val="24"/>
        </w:rPr>
        <w:pict w14:anchorId="7F198D9D">
          <v:rect id="_x0000_i1028" style="width:0;height:1.5pt" o:hralign="center" o:hrstd="t" o:hr="t"/>
        </w:pict>
      </w:r>
    </w:p>
    <w:p w14:paraId="2654F262" w14:textId="77777777" w:rsidR="000D621D" w:rsidRDefault="00000000">
      <w:bookmarkStart w:id="8" w:name="iii.-analiza-tehnico-juridică"/>
      <w:bookmarkStart w:id="9" w:name="iii.1.-competența-consiliului-local"/>
      <w:bookmarkEnd w:id="1"/>
      <w:bookmarkEnd w:id="7"/>
      <w:r>
        <w:rPr>
          <w:szCs w:val="24"/>
        </w:rPr>
        <w:t xml:space="preserve">Conform </w:t>
      </w:r>
      <w:r>
        <w:rPr>
          <w:b/>
          <w:bCs/>
          <w:szCs w:val="24"/>
        </w:rPr>
        <w:t>art. 17 alin. (1) lit. a) din Legea nr. 92/2007</w:t>
      </w:r>
      <w:r>
        <w:rPr>
          <w:szCs w:val="24"/>
        </w:rPr>
        <w:t xml:space="preserve">, atribuția privind „elaborarea și aprobarea strategiilor de dezvoltare a serviciilor de transport public” constituie </w:t>
      </w:r>
      <w:r>
        <w:rPr>
          <w:b/>
          <w:bCs/>
          <w:szCs w:val="24"/>
        </w:rPr>
        <w:t>competență exclusivă</w:t>
      </w:r>
      <w:r>
        <w:rPr>
          <w:szCs w:val="24"/>
        </w:rPr>
        <w:t xml:space="preserve"> a Consiliului Local. Atribuția este coroborată cu </w:t>
      </w:r>
      <w:r>
        <w:rPr>
          <w:b/>
          <w:bCs/>
          <w:szCs w:val="24"/>
        </w:rPr>
        <w:t>art. 8 alin. (3) lit. a) din Legea nr. 51/2006</w:t>
      </w:r>
      <w:r>
        <w:rPr>
          <w:szCs w:val="24"/>
        </w:rPr>
        <w:t xml:space="preserve"> (programe de reabilitare, extindere și modernizare a infrastructurii), cu </w:t>
      </w:r>
      <w:r>
        <w:rPr>
          <w:b/>
          <w:bCs/>
          <w:szCs w:val="24"/>
        </w:rPr>
        <w:t>art. 129 alin. (2) lit. b) și alin. (7) lit. n) din OUG nr. 57/2019</w:t>
      </w:r>
      <w:r>
        <w:rPr>
          <w:szCs w:val="24"/>
        </w:rPr>
        <w:t xml:space="preserve"> (dezvoltare economico-socială + transport public local) și cu </w:t>
      </w:r>
      <w:r>
        <w:rPr>
          <w:b/>
          <w:bCs/>
          <w:szCs w:val="24"/>
        </w:rPr>
        <w:t>art. 132 din OUG nr. 57/2019</w:t>
      </w:r>
      <w:r>
        <w:rPr>
          <w:szCs w:val="24"/>
        </w:rPr>
        <w:t xml:space="preserve"> (transfer competențe către ADI prin mandat).</w:t>
      </w:r>
    </w:p>
    <w:p w14:paraId="7CF829C5" w14:textId="77777777" w:rsidR="000D621D" w:rsidRDefault="00000000">
      <w:bookmarkStart w:id="10" w:name="vi.-concluzii-și-recomandare"/>
      <w:bookmarkEnd w:id="8"/>
      <w:bookmarkEnd w:id="9"/>
      <w:r>
        <w:rPr>
          <w:szCs w:val="24"/>
        </w:rPr>
        <w:t>Analizând:</w:t>
      </w:r>
    </w:p>
    <w:p w14:paraId="57676513" w14:textId="694B0CAB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conformitatea juridică</w:t>
      </w:r>
      <w:r>
        <w:rPr>
          <w:szCs w:val="24"/>
        </w:rPr>
        <w:t xml:space="preserve"> (Constituție + Carta Europeană + Reg. (CE) 1370/2007 + legislație națională + reglementare sectorială + acte locale);</w:t>
      </w:r>
    </w:p>
    <w:p w14:paraId="349D6325" w14:textId="77777777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necesitatea procedurală</w:t>
      </w:r>
      <w:r>
        <w:rPr>
          <w:szCs w:val="24"/>
        </w:rPr>
        <w:t xml:space="preserve"> (art. 17 alin. (1) lit. a) Legea nr. 92/2007 — atribuție exclusivă CL);</w:t>
      </w:r>
    </w:p>
    <w:p w14:paraId="14F142BC" w14:textId="77777777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oportunitatea tehnico-economică</w:t>
      </w:r>
      <w:r>
        <w:rPr>
          <w:szCs w:val="24"/>
        </w:rPr>
        <w:t xml:space="preserve"> și instituțională (integrare ADI TRANSTIMIȘ + PNRR C10);</w:t>
      </w:r>
    </w:p>
    <w:p w14:paraId="0699D3EF" w14:textId="77777777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conformitatea cu standardele SCIM, SR EN 13816, ISO</w:t>
      </w:r>
      <w:r>
        <w:rPr>
          <w:szCs w:val="24"/>
        </w:rPr>
        <w:t xml:space="preserve"> și cu cerințele de accesibilitate;</w:t>
      </w:r>
    </w:p>
    <w:p w14:paraId="56641CB0" w14:textId="77777777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alinierea SNDD 2030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ODD 9, 11, 13</w:t>
      </w:r>
      <w:r>
        <w:rPr>
          <w:szCs w:val="24"/>
        </w:rPr>
        <w:t>;</w:t>
      </w:r>
    </w:p>
    <w:p w14:paraId="59AD73DD" w14:textId="77777777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transparența decizională</w:t>
      </w:r>
      <w:r>
        <w:rPr>
          <w:szCs w:val="24"/>
        </w:rPr>
        <w:t xml:space="preserve"> asigurată conform Legii nr. 52/2003;</w:t>
      </w:r>
    </w:p>
    <w:p w14:paraId="6E42BCA6" w14:textId="7F31F221" w:rsidR="000D621D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 xml:space="preserve">coerența cu </w:t>
      </w:r>
      <w:r>
        <w:rPr>
          <w:szCs w:val="24"/>
        </w:rPr>
        <w:t>pachetul HCL anterior;</w:t>
      </w:r>
    </w:p>
    <w:p w14:paraId="114C2491" w14:textId="5121FD41" w:rsidR="000D621D" w:rsidRDefault="00000000">
      <w:r>
        <w:rPr>
          <w:szCs w:val="24"/>
        </w:rPr>
        <w:t xml:space="preserve">Compartimentele de specialitate </w:t>
      </w:r>
      <w:r>
        <w:rPr>
          <w:b/>
          <w:bCs/>
          <w:szCs w:val="24"/>
        </w:rPr>
        <w:t>AVIZEAZĂ FAVORABIL</w:t>
      </w:r>
      <w:r>
        <w:rPr>
          <w:szCs w:val="24"/>
        </w:rPr>
        <w:t xml:space="preserve"> proiectul de hotărâre și </w:t>
      </w:r>
      <w:r>
        <w:rPr>
          <w:b/>
          <w:bCs/>
          <w:szCs w:val="24"/>
        </w:rPr>
        <w:t>RECOMANDĂ APROBAREA</w:t>
      </w:r>
      <w:r>
        <w:rPr>
          <w:szCs w:val="24"/>
        </w:rPr>
        <w:t xml:space="preserve"> acestuia de către Consiliul Local al Orașului Buziaș, cu </w:t>
      </w:r>
      <w:r>
        <w:rPr>
          <w:b/>
          <w:bCs/>
          <w:szCs w:val="24"/>
        </w:rPr>
        <w:t>majoritate absolută</w:t>
      </w:r>
      <w:r w:rsidR="00404974">
        <w:rPr>
          <w:szCs w:val="24"/>
        </w:rPr>
        <w:t>.</w:t>
      </w:r>
    </w:p>
    <w:p w14:paraId="312396AF" w14:textId="1487EAC1" w:rsidR="000D621D" w:rsidRDefault="00000000">
      <w:pPr>
        <w:pStyle w:val="Corptext"/>
        <w:rPr>
          <w:szCs w:val="24"/>
        </w:rPr>
      </w:pPr>
      <w:r>
        <w:rPr>
          <w:szCs w:val="24"/>
        </w:rPr>
        <w:t>Proiectul de hotărâre se înaintează în vederea înscrierii pe ordinea de zi a Consiliului Local al Orașului Buziaș, cu propunere de aprobare.</w:t>
      </w:r>
    </w:p>
    <w:p w14:paraId="06C35977" w14:textId="77777777" w:rsidR="00AF0FA3" w:rsidRDefault="00AF0FA3">
      <w:pPr>
        <w:pStyle w:val="Corptext"/>
        <w:rPr>
          <w:szCs w:val="24"/>
        </w:rPr>
      </w:pPr>
    </w:p>
    <w:p w14:paraId="4B595569" w14:textId="77777777" w:rsidR="00AF0FA3" w:rsidRDefault="00AF0FA3">
      <w:pPr>
        <w:pStyle w:val="Corptext"/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D621D" w14:paraId="75F8D003" w14:textId="77777777" w:rsidTr="00AF0FA3">
        <w:trPr>
          <w:trHeight w:val="300"/>
          <w:tblHeader/>
          <w:jc w:val="center"/>
        </w:trPr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bookmarkEnd w:id="0"/>
          <w:bookmarkEnd w:id="10"/>
          <w:p w14:paraId="60F0A2D0" w14:textId="77777777" w:rsidR="000D621D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ȘEF SERVICIU</w:t>
            </w:r>
            <w:r>
              <w:rPr>
                <w:b/>
                <w:color w:val="FFFFFF"/>
                <w:sz w:val="20"/>
              </w:rPr>
              <w:br/>
              <w:t>BUGET CONTABILITATE FINANȚE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A2E613" w14:textId="77777777" w:rsidR="000D621D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ȘEF SERVICIU</w:t>
            </w:r>
            <w:r>
              <w:rPr>
                <w:b/>
                <w:color w:val="FFFFFF"/>
                <w:sz w:val="20"/>
              </w:rPr>
              <w:br/>
              <w:t>ADMINISTRAȚIE PUBLICĂ LOCALĂ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11895" w14:textId="77777777" w:rsidR="000D621D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color w:val="FFFFFF"/>
                <w:sz w:val="20"/>
              </w:rPr>
              <w:t>INSPECTOR</w:t>
            </w:r>
            <w:r>
              <w:rPr>
                <w:b/>
                <w:color w:val="FFFFFF"/>
                <w:sz w:val="20"/>
              </w:rPr>
              <w:br/>
              <w:t>COMPARTIMENT TRANSPORT</w:t>
            </w:r>
          </w:p>
        </w:tc>
      </w:tr>
      <w:tr w:rsidR="000D621D" w14:paraId="683EC0F0" w14:textId="77777777" w:rsidTr="00AF0FA3">
        <w:trPr>
          <w:trHeight w:val="300"/>
          <w:jc w:val="center"/>
        </w:trPr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50F2A8" w14:textId="77777777" w:rsidR="000D621D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Angelica HUDREA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F2ED1D" w14:textId="77777777" w:rsidR="000D621D" w:rsidRDefault="00911248">
            <w:pPr>
              <w:spacing w:before="40" w:after="4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Pentru Alina Simona SÂMAN</w:t>
            </w:r>
          </w:p>
          <w:p w14:paraId="1FD171CF" w14:textId="77777777" w:rsidR="00206275" w:rsidRDefault="00911248">
            <w:pPr>
              <w:spacing w:before="40" w:after="4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Semneaz</w:t>
            </w:r>
            <w:r w:rsidR="00206275">
              <w:rPr>
                <w:sz w:val="20"/>
              </w:rPr>
              <w:t>ă</w:t>
            </w:r>
          </w:p>
          <w:p w14:paraId="6D7A02B3" w14:textId="6D552F36" w:rsidR="00911248" w:rsidRPr="00911248" w:rsidRDefault="00911248">
            <w:pPr>
              <w:spacing w:before="40" w:after="40"/>
              <w:ind w:firstLine="0"/>
              <w:jc w:val="left"/>
              <w:rPr>
                <w:i/>
                <w:iCs/>
              </w:rPr>
            </w:pPr>
            <w:r>
              <w:rPr>
                <w:sz w:val="20"/>
              </w:rPr>
              <w:t>consilier juridic</w:t>
            </w:r>
            <w:r w:rsidR="00206275">
              <w:rPr>
                <w:sz w:val="20"/>
              </w:rPr>
              <w:t xml:space="preserve"> Simona </w:t>
            </w:r>
            <w:r w:rsidR="002F5F94">
              <w:rPr>
                <w:sz w:val="20"/>
              </w:rPr>
              <w:t>PASCU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C68DE7" w14:textId="77777777" w:rsidR="000D621D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Horia CHIRUȚĂ</w:t>
            </w:r>
          </w:p>
        </w:tc>
      </w:tr>
      <w:tr w:rsidR="000D621D" w14:paraId="38E2B2FD" w14:textId="77777777" w:rsidTr="00AF0FA3">
        <w:trPr>
          <w:trHeight w:val="300"/>
          <w:jc w:val="center"/>
        </w:trPr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CB84A" w14:textId="5A3F25EB" w:rsidR="000D621D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B6C773" w14:textId="77777777" w:rsidR="000D621D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E5514" w14:textId="77777777" w:rsidR="000D621D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</w:t>
            </w:r>
          </w:p>
        </w:tc>
      </w:tr>
    </w:tbl>
    <w:p w14:paraId="6BF95BC4" w14:textId="77777777" w:rsidR="00F23883" w:rsidRDefault="00F23883"/>
    <w:sectPr w:rsidR="00F23883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E7AD9" w14:textId="77777777" w:rsidR="00D15E7D" w:rsidRDefault="00D15E7D">
      <w:pPr>
        <w:spacing w:after="0" w:line="240" w:lineRule="auto"/>
      </w:pPr>
      <w:r>
        <w:separator/>
      </w:r>
    </w:p>
  </w:endnote>
  <w:endnote w:type="continuationSeparator" w:id="0">
    <w:p w14:paraId="0B9CC330" w14:textId="77777777" w:rsidR="00D15E7D" w:rsidRDefault="00D15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06C5" w14:textId="77777777" w:rsidR="000D621D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D3B5" w14:textId="77777777" w:rsidR="00D15E7D" w:rsidRDefault="00D15E7D">
      <w:pPr>
        <w:spacing w:after="0" w:line="240" w:lineRule="auto"/>
      </w:pPr>
      <w:r>
        <w:separator/>
      </w:r>
    </w:p>
  </w:footnote>
  <w:footnote w:type="continuationSeparator" w:id="0">
    <w:p w14:paraId="017DA417" w14:textId="77777777" w:rsidR="00D15E7D" w:rsidRDefault="00D15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6FBD" w14:textId="77777777" w:rsidR="000D621D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168D65CD" w14:textId="77777777" w:rsidR="000D621D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49872F88" w14:textId="77777777" w:rsidR="000D621D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623747E0" w14:textId="77777777" w:rsidR="000D621D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PRIMĂRIA ORAȘULUI BUZIAȘ — Servicii de Specialitate</w:t>
    </w:r>
  </w:p>
  <w:p w14:paraId="7DCD438C" w14:textId="77777777" w:rsidR="000D621D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14:paraId="46A556A2" w14:textId="77777777" w:rsidR="000D621D" w:rsidRDefault="000D621D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B81C833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5E60FF3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411"/>
    <w:multiLevelType w:val="multilevel"/>
    <w:tmpl w:val="AD32CD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3549635D"/>
    <w:multiLevelType w:val="hybridMultilevel"/>
    <w:tmpl w:val="56F2D87C"/>
    <w:lvl w:ilvl="0" w:tplc="DD9EA6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22461086">
    <w:abstractNumId w:val="8"/>
  </w:num>
  <w:num w:numId="2" w16cid:durableId="1732728996">
    <w:abstractNumId w:val="6"/>
  </w:num>
  <w:num w:numId="3" w16cid:durableId="309872384">
    <w:abstractNumId w:val="5"/>
  </w:num>
  <w:num w:numId="4" w16cid:durableId="81143054">
    <w:abstractNumId w:val="4"/>
  </w:num>
  <w:num w:numId="5" w16cid:durableId="1708987208">
    <w:abstractNumId w:val="7"/>
  </w:num>
  <w:num w:numId="6" w16cid:durableId="1693140715">
    <w:abstractNumId w:val="3"/>
  </w:num>
  <w:num w:numId="7" w16cid:durableId="65690358">
    <w:abstractNumId w:val="2"/>
  </w:num>
  <w:num w:numId="8" w16cid:durableId="1255288100">
    <w:abstractNumId w:val="1"/>
  </w:num>
  <w:num w:numId="9" w16cid:durableId="707487291">
    <w:abstractNumId w:val="0"/>
  </w:num>
  <w:num w:numId="10" w16cid:durableId="378558546">
    <w:abstractNumId w:val="9"/>
  </w:num>
  <w:num w:numId="11" w16cid:durableId="339043848">
    <w:abstractNumId w:val="10"/>
  </w:num>
  <w:num w:numId="12" w16cid:durableId="627585036">
    <w:abstractNumId w:val="10"/>
  </w:num>
  <w:num w:numId="13" w16cid:durableId="1857844777">
    <w:abstractNumId w:val="10"/>
  </w:num>
  <w:num w:numId="14" w16cid:durableId="8602147">
    <w:abstractNumId w:val="10"/>
  </w:num>
  <w:num w:numId="15" w16cid:durableId="1030178906">
    <w:abstractNumId w:val="10"/>
  </w:num>
  <w:num w:numId="16" w16cid:durableId="935869629">
    <w:abstractNumId w:val="10"/>
  </w:num>
  <w:num w:numId="17" w16cid:durableId="2012563323">
    <w:abstractNumId w:val="10"/>
  </w:num>
  <w:num w:numId="18" w16cid:durableId="110974134">
    <w:abstractNumId w:val="10"/>
  </w:num>
  <w:num w:numId="19" w16cid:durableId="969045015">
    <w:abstractNumId w:val="10"/>
  </w:num>
  <w:num w:numId="20" w16cid:durableId="879172160">
    <w:abstractNumId w:val="10"/>
  </w:num>
  <w:num w:numId="21" w16cid:durableId="1562062151">
    <w:abstractNumId w:val="10"/>
  </w:num>
  <w:num w:numId="22" w16cid:durableId="2037851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64470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62A7"/>
    <w:rsid w:val="000D621D"/>
    <w:rsid w:val="0015074B"/>
    <w:rsid w:val="00206275"/>
    <w:rsid w:val="0029639D"/>
    <w:rsid w:val="002D3B0A"/>
    <w:rsid w:val="002F5F94"/>
    <w:rsid w:val="00326F90"/>
    <w:rsid w:val="00373D67"/>
    <w:rsid w:val="003F4EED"/>
    <w:rsid w:val="00404974"/>
    <w:rsid w:val="00446361"/>
    <w:rsid w:val="0044674A"/>
    <w:rsid w:val="004529E6"/>
    <w:rsid w:val="004A0C9D"/>
    <w:rsid w:val="004F51C4"/>
    <w:rsid w:val="005572DC"/>
    <w:rsid w:val="00850652"/>
    <w:rsid w:val="00861798"/>
    <w:rsid w:val="00911248"/>
    <w:rsid w:val="009D3D47"/>
    <w:rsid w:val="00AA1D8D"/>
    <w:rsid w:val="00AC4895"/>
    <w:rsid w:val="00AF0FA3"/>
    <w:rsid w:val="00B47730"/>
    <w:rsid w:val="00CB0664"/>
    <w:rsid w:val="00CD267F"/>
    <w:rsid w:val="00D15E7D"/>
    <w:rsid w:val="00D7396B"/>
    <w:rsid w:val="00F238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E6D53C"/>
  <w15:docId w15:val="{2E479571-4B0D-45AC-BC8A-8FEBD223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795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24</cp:revision>
  <dcterms:created xsi:type="dcterms:W3CDTF">2026-05-25T11:02:00Z</dcterms:created>
  <dcterms:modified xsi:type="dcterms:W3CDTF">2026-05-28T15:39:00Z</dcterms:modified>
</cp:coreProperties>
</file>